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Ron-Bigger Shulamit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AKTIS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 DRYDOCK AVENUE, SUITE 17-401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Aktis Oncology, Inc.</w:t>
              </w:r>
            </w:hyperlink>
            <w:r>
              <w:rPr/>
              <w:t xml:space="preserve"> [ </w:t>
            </w:r>
            <w:r>
              <w:rPr>
                <w:rFonts w:ascii="Times;serif" w:hAnsi="Times;serif"/>
                <w:color w:val="0000FF"/>
                <w:sz w:val="24"/>
                <w:shd w:fill="FFFFFF" w:val="clear"/>
              </w:rPr>
              <w:t>AKTS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27.1317</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27.9379</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28.7476</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217,888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$26.5200 to $27.5100,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$27.5200 to $28.4700,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$28.7300 to $28.7600,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original number of shares subject to the option vested on September 19, 2023, and 1/48th of the original number of shares subject to the option vested or shall vest in monthly installments thereafter, subject to the Reporting Person's continuous service through each vesting date,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Kyle D. Kuvalanka,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407" TargetMode="External"/><Relationship Id="rId5" Type="http://schemas.openxmlformats.org/officeDocument/2006/relationships/hyperlink" Target="http://www.sec.gov/cgi-bin/browse-edgar?action=getcompany&amp;CIK=00020358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4604</Characters>
  <CharactersWithSpaces>5364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