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Herrmann Ken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AKTIS ONCOLOGY,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 DRYDOCK AVENUE, SUITE 17-401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02210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Aktis Oncology, Inc.</w:t>
              </w:r>
            </w:hyperlink>
            <w:r>
              <w:rPr/>
              <w:t xml:space="preserve"> [ </w:t>
            </w:r>
            <w:r>
              <w:rPr>
                <w:rFonts w:ascii="Times;serif" w:hAnsi="Times;serif"/>
                <w:color w:val="0000FF"/>
                <w:sz w:val="24"/>
                <w:shd w:fill="FFFFFF" w:val="clear"/>
              </w:rPr>
              <w:t>AKTS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3,506</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0.08</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3,506</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1.91</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4,856</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3,506</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24.5622</w:t>
            </w:r>
            <w:r>
              <w:rPr>
                <w:rFonts w:ascii="Times;serif" w:hAnsi="Times;serif"/>
                <w:color w:val="008000"/>
                <w:position w:val="7"/>
                <w:sz w:val="16"/>
                <w:sz w:val="20"/>
                <w:shd w:fill="FFFFFF" w:val="clear"/>
              </w:rPr>
              <w:t>(1)</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1,350</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24.5622</w:t>
            </w:r>
            <w:r>
              <w:rPr>
                <w:rFonts w:ascii="Times;serif" w:hAnsi="Times;serif"/>
                <w:color w:val="008000"/>
                <w:position w:val="7"/>
                <w:sz w:val="16"/>
                <w:sz w:val="20"/>
                <w:shd w:fill="FFFFFF" w:val="clear"/>
              </w:rPr>
              <w:t>(1)</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3,506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11/23/2030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1.91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1,350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04/14/2031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18,364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a weighted average price. These shares were sold in multiple transactions at prices ranging from $24.50 to $24.66,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options have vested in full.</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Kyle D. Kuvalanka,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9757" TargetMode="External"/><Relationship Id="rId5" Type="http://schemas.openxmlformats.org/officeDocument/2006/relationships/hyperlink" Target="http://www.sec.gov/cgi-bin/browse-edgar?action=getcompany&amp;CIK=000203583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699</Words>
  <Characters>3735</Characters>
  <CharactersWithSpaces>4318</CharactersWithSpaces>
  <Paragraphs>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